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19" w:rsidRDefault="00590E19">
      <w:pPr>
        <w:pStyle w:val="ConsPlusTitlePage"/>
      </w:pPr>
    </w:p>
    <w:p w:rsidR="00590E19" w:rsidRDefault="00590E19">
      <w:pPr>
        <w:pStyle w:val="ConsPlusNormal"/>
        <w:jc w:val="both"/>
        <w:outlineLvl w:val="0"/>
      </w:pPr>
      <w:bookmarkStart w:id="0" w:name="_GoBack"/>
      <w:bookmarkEnd w:id="0"/>
    </w:p>
    <w:p w:rsidR="00590E19" w:rsidRDefault="00590E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0E19" w:rsidRDefault="00590E19">
      <w:pPr>
        <w:pStyle w:val="ConsPlusTitle"/>
        <w:jc w:val="center"/>
      </w:pPr>
    </w:p>
    <w:p w:rsidR="00590E19" w:rsidRDefault="00590E19">
      <w:pPr>
        <w:pStyle w:val="ConsPlusTitle"/>
        <w:jc w:val="center"/>
      </w:pPr>
      <w:r>
        <w:t>ПОСТАНОВЛЕНИЕ</w:t>
      </w:r>
    </w:p>
    <w:p w:rsidR="00590E19" w:rsidRDefault="00590E19">
      <w:pPr>
        <w:pStyle w:val="ConsPlusTitle"/>
        <w:jc w:val="center"/>
      </w:pPr>
      <w:r>
        <w:t>от 29 июня 2021 г. N 1048</w:t>
      </w:r>
    </w:p>
    <w:p w:rsidR="00590E19" w:rsidRDefault="00590E19">
      <w:pPr>
        <w:pStyle w:val="ConsPlusTitle"/>
        <w:jc w:val="center"/>
      </w:pPr>
    </w:p>
    <w:p w:rsidR="00590E19" w:rsidRDefault="00590E19">
      <w:pPr>
        <w:pStyle w:val="ConsPlusTitle"/>
        <w:jc w:val="center"/>
      </w:pPr>
      <w:r>
        <w:t>ОБ УТВЕРЖДЕНИИ ПОЛОЖЕНИЯ</w:t>
      </w:r>
    </w:p>
    <w:p w:rsidR="00590E19" w:rsidRDefault="00590E19">
      <w:pPr>
        <w:pStyle w:val="ConsPlusTitle"/>
        <w:jc w:val="center"/>
      </w:pPr>
      <w:r>
        <w:t>О ФЕДЕРАЛЬНОМ ГОСУДАРСТВЕННОМ КОНТРОЛЕ (НАДЗОРЕ) КАЧЕСТВА</w:t>
      </w:r>
    </w:p>
    <w:p w:rsidR="00590E19" w:rsidRDefault="00590E19">
      <w:pPr>
        <w:pStyle w:val="ConsPlusTitle"/>
        <w:jc w:val="center"/>
      </w:pPr>
      <w:r>
        <w:t>И БЕЗОПАСНОСТИ МЕДИЦИНСКОЙ ДЕЯТЕЛЬНОСТИ</w:t>
      </w:r>
    </w:p>
    <w:p w:rsidR="00590E19" w:rsidRDefault="00590E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E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E19" w:rsidRDefault="00590E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E19" w:rsidRDefault="00590E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29.06.2021 </w:t>
            </w:r>
            <w:hyperlink w:anchor="P26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590E19" w:rsidRDefault="00590E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4" w:history="1">
              <w:r>
                <w:rPr>
                  <w:color w:val="0000FF"/>
                </w:rPr>
                <w:t>N 2104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6" w:history="1">
        <w:r>
          <w:rPr>
            <w:color w:val="0000FF"/>
          </w:rPr>
          <w:t>частью 5 статьи 87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2012 г.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ст. 6501);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сентября 2016 г. N 923 "О внесении изменений в некоторые акты Правительства Российской Федерации" (Собрание законодательства Российской Федерации, 2016, N 38, ст. 5567);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июля 2017 г. N 801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28, ст. 4170);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постановлением Правительства Российской Федерации от 14 июля 2017 г. N 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Федерации, 2017, N 30, ст. 4673);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2017 г. N 1571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52, ст. 8148);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ноября 2018 г. N 1447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2018, N 50, ст. 7761);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6499);</w:t>
      </w:r>
    </w:p>
    <w:p w:rsidR="00590E19" w:rsidRDefault="00590E1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постановлением Правительства Российской Федерации от 17 июня 2020 г. N 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Российской Федерации, 2020, N 25, ст. 3910).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деятельности на 2021 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2021 г., за исключением </w:t>
      </w:r>
      <w:hyperlink w:anchor="P63" w:history="1">
        <w:r>
          <w:rPr>
            <w:color w:val="0000FF"/>
          </w:rPr>
          <w:t>абзаца десятого подпункта "а" пункта 3</w:t>
        </w:r>
      </w:hyperlink>
      <w:r>
        <w:t xml:space="preserve"> Положения, утвержденного настоящим постановлением, который вступает в силу с 1 января 2022 г.</w:t>
      </w:r>
    </w:p>
    <w:bookmarkStart w:id="1" w:name="P26"/>
    <w:bookmarkEnd w:id="1"/>
    <w:p w:rsidR="00590E19" w:rsidRDefault="00590E1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"P57" </w:instrText>
      </w:r>
      <w:r>
        <w:fldChar w:fldCharType="separate"/>
      </w:r>
      <w:r>
        <w:rPr>
          <w:color w:val="0000FF"/>
        </w:rPr>
        <w:t>Абзац четвертый подпункта "а" пункта 3</w:t>
      </w:r>
      <w:r w:rsidRPr="00035538">
        <w:rPr>
          <w:color w:val="0000FF"/>
        </w:rPr>
        <w:fldChar w:fldCharType="end"/>
      </w:r>
      <w:r>
        <w:t xml:space="preserve"> Положения, утвержденного настоящим постановлением, действует до 1 января 2022 г.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right"/>
      </w:pPr>
      <w:r>
        <w:t>Председатель Правительства</w:t>
      </w:r>
    </w:p>
    <w:p w:rsidR="00590E19" w:rsidRDefault="00590E19">
      <w:pPr>
        <w:pStyle w:val="ConsPlusNormal"/>
        <w:jc w:val="right"/>
      </w:pPr>
      <w:r>
        <w:t>Российской Федерации</w:t>
      </w:r>
    </w:p>
    <w:p w:rsidR="00590E19" w:rsidRDefault="00590E19">
      <w:pPr>
        <w:pStyle w:val="ConsPlusNormal"/>
        <w:jc w:val="right"/>
      </w:pPr>
      <w:r>
        <w:t>М.МИШУСТИН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right"/>
        <w:outlineLvl w:val="0"/>
      </w:pPr>
      <w:r>
        <w:t>Утверждено</w:t>
      </w:r>
    </w:p>
    <w:p w:rsidR="00590E19" w:rsidRDefault="00590E19">
      <w:pPr>
        <w:pStyle w:val="ConsPlusNormal"/>
        <w:jc w:val="right"/>
      </w:pPr>
      <w:r>
        <w:t>постановлением Правительства</w:t>
      </w:r>
    </w:p>
    <w:p w:rsidR="00590E19" w:rsidRDefault="00590E19">
      <w:pPr>
        <w:pStyle w:val="ConsPlusNormal"/>
        <w:jc w:val="right"/>
      </w:pPr>
      <w:r>
        <w:t>Российской Федерации</w:t>
      </w:r>
    </w:p>
    <w:p w:rsidR="00590E19" w:rsidRDefault="00590E19">
      <w:pPr>
        <w:pStyle w:val="ConsPlusNormal"/>
        <w:jc w:val="right"/>
      </w:pPr>
      <w:r>
        <w:t>от 29 июня 2021 г. N 1048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</w:pPr>
      <w:bookmarkStart w:id="2" w:name="P41"/>
      <w:bookmarkEnd w:id="2"/>
      <w:r>
        <w:t>ПОЛОЖЕНИЕ</w:t>
      </w:r>
    </w:p>
    <w:p w:rsidR="00590E19" w:rsidRDefault="00590E19">
      <w:pPr>
        <w:pStyle w:val="ConsPlusTitle"/>
        <w:jc w:val="center"/>
      </w:pPr>
      <w:r>
        <w:t>О ФЕДЕРАЛЬНОМ ГОСУДАРСТВЕННОМ КОНТРОЛЕ (НАДЗОРЕ) КАЧЕСТВА</w:t>
      </w:r>
    </w:p>
    <w:p w:rsidR="00590E19" w:rsidRDefault="00590E19">
      <w:pPr>
        <w:pStyle w:val="ConsPlusTitle"/>
        <w:jc w:val="center"/>
      </w:pPr>
      <w:r>
        <w:t>И БЕЗОПАСНОСТИ МЕДИЦИНСКОЙ ДЕЯТЕЛЬНОСТИ</w:t>
      </w:r>
    </w:p>
    <w:p w:rsidR="00590E19" w:rsidRDefault="00590E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E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E19" w:rsidRDefault="00590E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E19" w:rsidRDefault="00590E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29.06.2021 </w:t>
            </w:r>
            <w:hyperlink w:anchor="P26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590E19" w:rsidRDefault="00590E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5" w:history="1">
              <w:r>
                <w:rPr>
                  <w:color w:val="0000FF"/>
                </w:rPr>
                <w:t>N 2104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1"/>
      </w:pPr>
      <w:r>
        <w:t>I. Общие положения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lastRenderedPageBreak/>
        <w:t>2. Настоящее Положение не распространяется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3. Предметом государственного контроля (надзора) являются: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 (далее - контролируемые лица), в том числе:</w:t>
      </w:r>
    </w:p>
    <w:p w:rsidR="00590E19" w:rsidRDefault="00590E1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2104)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прав граждан в сфере охраны здоровья;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порядка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590E19" w:rsidRDefault="00590E19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абзац утратил силу с 1 января 2022 года. - </w:t>
      </w:r>
      <w:hyperlink w:anchor="P26" w:history="1">
        <w:r>
          <w:rPr>
            <w:color w:val="0000FF"/>
          </w:rPr>
          <w:t>Абзац второй пункта 4</w:t>
        </w:r>
      </w:hyperlink>
      <w:r>
        <w:t xml:space="preserve"> данного Постановления;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требований к организации и проведению внутреннего контроля качества и безопасности медицинской деятельности;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требований к предоставлению социальной услуги, предусмотренной </w:t>
      </w:r>
      <w:hyperlink r:id="rId18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требований к обеспечению доступности для инвалидов объектов инфраструктуры и предоставляемых услуг в сфере охраны здоровья;</w:t>
      </w:r>
    </w:p>
    <w:p w:rsidR="00590E19" w:rsidRDefault="00590E19">
      <w:pPr>
        <w:pStyle w:val="ConsPlusNormal"/>
        <w:spacing w:before="220"/>
        <w:ind w:firstLine="540"/>
        <w:jc w:val="both"/>
      </w:pPr>
      <w:bookmarkStart w:id="4" w:name="P63"/>
      <w:bookmarkEnd w:id="4"/>
      <w:r>
        <w:t>соответствия оказываемой медицинскими работниками медицинской помощи критериям оценки качества медицинской помощи;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соблюдение лицензионных требований при осуществлении медицинской деятельности.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4. Государственный контроль (надзор) осуществляется Федеральной службой по надзору в сфере здравоохранения.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контроля (надзора), являются: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lastRenderedPageBreak/>
        <w:t>а) руководитель (заместитель руководителя)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которых в соответствии с должностным регламентом входит 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6. Инспектора,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7. Должностными лицами, уполномоченными на принятие решений о проведении контрольных (надзорных) мероприятий, являются: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19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9. К отношениям, связанным с осуществлением государственного контроля (надзора), применяются положения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590E19" w:rsidRDefault="00590E19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10. Федеральная служба по надзору в сфере здравоохранения осуществляет государственный контроль (надзор) за: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деятельностью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деятельность;</w:t>
      </w:r>
    </w:p>
    <w:p w:rsidR="00590E19" w:rsidRDefault="00590E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2104)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числе деятельности по оказанию медицинской помощи, проведению медицинских экспертиз, диспансеризации, медицинских осмотров и медицинских освидетельствований, к которым предъявляются обязательные требования;</w:t>
      </w:r>
    </w:p>
    <w:p w:rsidR="00590E19" w:rsidRDefault="00590E1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2104)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в) объектами, используемыми при осуществлении деятельности в сфере охраны здоровья, включая здания, помещения, сооружения и оборудование, к которым предъявляются </w:t>
      </w:r>
      <w:r>
        <w:lastRenderedPageBreak/>
        <w:t>обязательные требования.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11. Учет объектов контроля,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1"/>
      </w:pPr>
      <w:r>
        <w:t>II. Управление рисками причинения вреда</w:t>
      </w:r>
    </w:p>
    <w:p w:rsidR="00590E19" w:rsidRDefault="00590E19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590E19" w:rsidRDefault="00590E19">
      <w:pPr>
        <w:pStyle w:val="ConsPlusTitle"/>
        <w:jc w:val="center"/>
      </w:pPr>
      <w:r>
        <w:t>государственного контроля (надзора)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высокий риск;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г) средний риск;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е) низкий риск.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риска, согласно </w:t>
      </w:r>
      <w:hyperlink w:anchor="P244" w:history="1">
        <w:r>
          <w:rPr>
            <w:color w:val="0000FF"/>
          </w:rPr>
          <w:t>приложению</w:t>
        </w:r>
      </w:hyperlink>
      <w:r>
        <w:t>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одно из следующих контрольных (надзорных) мероприятий: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инспекционный визит - один раз в календарном году;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выездная проверка - один раз в календарном году;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контрольная закупка - один раз в календарном году;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документарная проверка - один раз в календарном году;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для категории высокого риска - одно из следующих контрольных (надзорных) мероприятий: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инспекционный визит - один раз в 2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выездная проверка - один раз в 2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lastRenderedPageBreak/>
        <w:t>контрольная закупка - один раз в 2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документарная проверка - один раз в 2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для категории значительного риска - одно из следующих контрольных (надзорных) мероприятий: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инспекционный визит - один раз в 3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выездная проверка - один раз в 3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контрольная закупка - один раз в 3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документарная проверка - один раз в 3 года;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г) для категории среднего риска - одно из следующих контрольных (надзорных) мероприятий: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инспекционный визит - один раз в 5 лет;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выездная проверка - один раз в 5 лет;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контрольная закупка - один раз в 5 лет;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документарная проверка - один раз в 5 лет;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д) для категории умеренного риска - одно из следующих контрольных (надзорных) мероприятий: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инспекционный визит - один раз в 6 лет;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выездная проверка - один раз в 6 лет;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контрольная закупка - один раз в 6 лет;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документарная проверка - один раз в 6 лет.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15. В отношении объектов контроля, отнесенных к категории низкого риска, плановые проверки не проводятся.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590E19" w:rsidRDefault="00590E19">
      <w:pPr>
        <w:pStyle w:val="ConsPlusTitle"/>
        <w:jc w:val="center"/>
      </w:pPr>
      <w:r>
        <w:t>охраняемым законом ценностям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>16. Программа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17. Федеральная служба по надзору в сфере здравоохранения может проводить следующие профилактические мероприятия: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lastRenderedPageBreak/>
        <w:t>18. Доклад о правоприменительной практике готовится не позднее 25 февраля года, следующего за годом обобщения и анализа правоприменительной практики.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19. Доклад о правоприменительной практике утверждается приказом (распоряжением) руководителя Федеральной службы по надзору в сфере здравоохранения и размещается на его официальном сайте в информационно-телекоммуникационной сети "Интернет" (далее - сеть "Интернет") в срок до 3 рабочих дней со дня утверждения доклада.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20. При наличии у Федеральной службы по надзору в сфере здравоохранения (территориального органа Федеральной службы по надзору в сфере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21. Контролируемое лицо вправе в течение 15 рабочих дней со дня получения предостережения представить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22. В возражении указываются: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юридического лица (индивидуального предпринимателя);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юридического лица (индивидуального предпринимателя);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 орган Федеральной службы по надзору в сфере здравоохранения).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надзору в сфере здравоохранения), либо в виде электронного документа, оформляемого в соответствии со </w:t>
      </w:r>
      <w:hyperlink r:id="rId23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здравоохранения), либо иными указанными в предостережении способами.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</w:t>
      </w:r>
      <w:r>
        <w:lastRenderedPageBreak/>
        <w:t xml:space="preserve">рассмотрения направляет юридическому лицу (индивидуальному предпринимателю) в течение 20 рабочих дней со дня получения возражения ответ в порядке, установленном </w:t>
      </w:r>
      <w:hyperlink r:id="rId24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26. Консультирование может осуществляться должностным лицом Федеральной службы по надзору в сфере здравоохранения (территориального органа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27. Должностные лица Федеральной службы по надзору в сфере здравоохранения осуществляют консультирование по следующим вопросам: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наличие и (или) содержание обязательных требований в сфере охраны здоровья;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периодичность и порядок проведения контрольных (надзорных) мероприятий;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порядок выполнения обязательных требований в сфере охраны здоровья;</w:t>
      </w:r>
    </w:p>
    <w:p w:rsidR="00590E19" w:rsidRDefault="00590E19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г) выполнение предписания, выданного по итогам контрольного мероприятия.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28. Должностные лица Федеральной службы по надзору в сфере здравоохранения осуществляют консультирование в письменной форме по вопросам, предусмотренным </w:t>
      </w:r>
      <w:hyperlink w:anchor="P150" w:history="1">
        <w:r>
          <w:rPr>
            <w:color w:val="0000FF"/>
          </w:rPr>
          <w:t>подпунктом "г" пункта 27</w:t>
        </w:r>
      </w:hyperlink>
      <w:r>
        <w:t xml:space="preserve"> настоящего Положения.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здравоохранения. Указанная информация размещается в помещениях Федеральной службы по надзору в сфере здравоохранения в общедоступном месте и на официальном сайте Федеральной службы по надзору в сфере здравоохранения в сети "Интернет".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30.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запроса о предоставлении ответа в письменной форме в сроки, установленные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32.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здравоохранения письменного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33.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</w:t>
      </w:r>
      <w:r>
        <w:lastRenderedPageBreak/>
        <w:t>(надзорных) мероприятий, проводимых в отношении объекта контроля исходя из его отнесения к соответствующей категории риска.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контрольным (надзорным) органом и контролируемым лицом.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34. Обязательный профилактический визит проводится в соответствии со </w:t>
      </w:r>
      <w:hyperlink r:id="rId26" w:history="1">
        <w:r>
          <w:rPr>
            <w:color w:val="0000FF"/>
          </w:rPr>
          <w:t>статьей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 отношении объекта контроля исходя из его отнесения к соответствующей категории риска.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35. Обязательные профилактические визиты проводятся в отношении: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объектов контроля, отнесенных к категориям чрезвычайно высокого, высокого и значительного риска;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36. О проведении обязательного профилактического визита контролируемое лицо должно быть уведомлено не позднее чем за 5 рабочих дней до дня его проведения.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>37.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38. В решении о проведении контрольного (надзорного) мероприятия указываются сведения, установленные </w:t>
      </w:r>
      <w:hyperlink r:id="rId27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проведения контрольной закупки;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проведения выездной проверки;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проведения инспекционного визита.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40. Фотосъемка, аудио- и видеозапись осуществляются с использованием служебного </w:t>
      </w:r>
      <w:r>
        <w:lastRenderedPageBreak/>
        <w:t>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прилагаются к документам, оформляемым по итогам контрольного (надзорного) мероприятия.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случае: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нахождения в служебной командировке в ином населенном пункте.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42. При осуществлении государственного контроля (надзора) проводятся следующие виды контрольных (надзорных) мероприятий: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документарная проверка;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выездная проверка;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контрольная закупка;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г) инспекционный визит.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43.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государственного контроля (надзора).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44. В ходе документарной проверки могут совершаться следующие контрольные (надзорные) действия: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получение объяснений в письменной форме;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экспертиза.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45.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r:id="rId28" w:history="1">
        <w:r>
          <w:rPr>
            <w:color w:val="0000FF"/>
          </w:rPr>
          <w:t>Закона</w:t>
        </w:r>
      </w:hyperlink>
      <w:r>
        <w:t xml:space="preserve"> Российской Федерации "О государственной тайне".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47. Срок проведения документарной проверки устанавливается в пределах 10 рабочих дней.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lastRenderedPageBreak/>
        <w:t>48. Внеплановая документарная проверка проводится без согласования с органами прокуратуры.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50.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9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51. В ходе выездной проверки могут совершаться следующие контрольные (надзорные) действия: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осмотр;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опрос;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д) экспертиза.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52. Срок проведения выездной проверки не может превышать 10 рабочих дней.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53. Контрольная закупка может проводиться с использованием почтовой связи, сетей электросвязи, в том числе сети "Интернет", а также сетей связи для трансляции телеканалов и (или) радиоканалов (далее - дистанционная контрольная закупка).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54. В ходе контрольной закупки может совершаться контрольное (надзорное) действие - осмотр.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55. Контрольная закупка (за исключением дистанционной контрольной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56. Контрольная закупка проводится без предварительного уведомления контролируемого лица.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57. Контрольная закупка проводится в целях проверки соблюдения медицинской организацией порядка и условий предоставления платных медицинских услуг.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59. В ходе инспекционного визита могут совершаться следующие контрольные (надзорные) действия: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осмотр;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опрос;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lastRenderedPageBreak/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1"/>
      </w:pPr>
      <w:r>
        <w:t>V. Досудебный порядок подачи жалобы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 xml:space="preserve">60. Жалоба подается контролируемым лицом в Федеральную службу по надзору в сфере здравоохранения (территориальный 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61. Жалоба подлежит рассмотрению в течение 20 рабочих дней со дня ее регистрации.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62. Жалоба на решения территориального органа Федеральной службы по надзору в сфере здравоохранения, действия (бездействие) его должностных лиц рассматривается руководителем (заместителем руководителя) территориального органа Федеральной службы по надзору в сфере здравоохранения.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надзору в сфере здравоохранения.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63.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решений о проведении контрольных (надзорных) мероприятий;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актов контрольных (надзорных) мероприятий, предписаний об устранении выявленных нарушений;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64. Жалоба на решение, действия (бездействие) должностных лиц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лицом предписания.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надзору в сфере здравоохранения).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Лицо, подавшее жалобу, до принятия решения по жалобе может отозвать ее. При этом </w:t>
      </w:r>
      <w:r>
        <w:lastRenderedPageBreak/>
        <w:t>повторное направление жалобы по тем же основаниям не допускается.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Жалоба может содержать ходатайство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590E19" w:rsidRDefault="00590E19">
      <w:pPr>
        <w:pStyle w:val="ConsPlusNormal"/>
        <w:spacing w:before="220"/>
        <w:ind w:firstLine="540"/>
        <w:jc w:val="both"/>
      </w:pPr>
      <w:bookmarkStart w:id="7" w:name="P229"/>
      <w:bookmarkEnd w:id="7"/>
      <w:r>
        <w:t>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а)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67. Информация о решении, указанном в </w:t>
      </w:r>
      <w:hyperlink w:anchor="P229" w:history="1">
        <w:r>
          <w:rPr>
            <w:color w:val="0000FF"/>
          </w:rPr>
          <w:t>пункте 66</w:t>
        </w:r>
      </w:hyperlink>
      <w:r>
        <w:t xml:space="preserve"> настоящего Положения, направляется лицу, подавшему жалобу, в течение одного рабочего дня со дня принятия решения.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right"/>
        <w:outlineLvl w:val="1"/>
      </w:pPr>
      <w:r>
        <w:t>Приложение</w:t>
      </w:r>
    </w:p>
    <w:p w:rsidR="00590E19" w:rsidRDefault="00590E19">
      <w:pPr>
        <w:pStyle w:val="ConsPlusNormal"/>
        <w:jc w:val="right"/>
      </w:pPr>
      <w:r>
        <w:t>к Положению о федеральном</w:t>
      </w:r>
    </w:p>
    <w:p w:rsidR="00590E19" w:rsidRDefault="00590E19">
      <w:pPr>
        <w:pStyle w:val="ConsPlusNormal"/>
        <w:jc w:val="right"/>
      </w:pPr>
      <w:r>
        <w:t>государственном контроле</w:t>
      </w:r>
    </w:p>
    <w:p w:rsidR="00590E19" w:rsidRDefault="00590E19">
      <w:pPr>
        <w:pStyle w:val="ConsPlusNormal"/>
        <w:jc w:val="right"/>
      </w:pPr>
      <w:r>
        <w:t>(надзоре) качества и безопасности</w:t>
      </w:r>
    </w:p>
    <w:p w:rsidR="00590E19" w:rsidRDefault="00590E19">
      <w:pPr>
        <w:pStyle w:val="ConsPlusNormal"/>
        <w:jc w:val="right"/>
      </w:pPr>
      <w:r>
        <w:t>медицинской деятельности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</w:pPr>
      <w:bookmarkStart w:id="8" w:name="P244"/>
      <w:bookmarkEnd w:id="8"/>
      <w:r>
        <w:t>КРИТЕРИИ</w:t>
      </w:r>
    </w:p>
    <w:p w:rsidR="00590E19" w:rsidRDefault="00590E19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590E19" w:rsidRDefault="00590E19">
      <w:pPr>
        <w:pStyle w:val="ConsPlusTitle"/>
        <w:jc w:val="center"/>
      </w:pPr>
      <w:r>
        <w:t>ПРЕДПРИНИМАТЕЛЕЙ, ОСУЩЕСТВЛЯЮЩИХ МЕДИЦИНСКУЮ ДЕЯТЕЛЬНОСТЬ,</w:t>
      </w:r>
    </w:p>
    <w:p w:rsidR="00590E19" w:rsidRDefault="00590E19">
      <w:pPr>
        <w:pStyle w:val="ConsPlusTitle"/>
        <w:jc w:val="center"/>
      </w:pPr>
      <w:r>
        <w:t>К ОПРЕДЕЛЕННОЙ КАТЕГОРИИ РИСКА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2"/>
      </w:pPr>
      <w:r>
        <w:t>I. Общие положения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 xml:space="preserve">1. При осуществлении федерального государственного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254" w:history="1">
        <w:r>
          <w:rPr>
            <w:color w:val="0000FF"/>
          </w:rPr>
          <w:t>разделом II</w:t>
        </w:r>
      </w:hyperlink>
      <w: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267" w:history="1">
        <w:r>
          <w:rPr>
            <w:color w:val="0000FF"/>
          </w:rPr>
          <w:t>разделом III</w:t>
        </w:r>
      </w:hyperlink>
      <w:r>
        <w:t xml:space="preserve"> настоящего документа.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2. Отнесение объектов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2"/>
      </w:pPr>
      <w:bookmarkStart w:id="9" w:name="P254"/>
      <w:bookmarkEnd w:id="9"/>
      <w:r>
        <w:t>II. Критерии тяжести потенциальных негативных последствий</w:t>
      </w:r>
    </w:p>
    <w:p w:rsidR="00590E19" w:rsidRDefault="00590E19">
      <w:pPr>
        <w:pStyle w:val="ConsPlusTitle"/>
        <w:jc w:val="center"/>
      </w:pPr>
      <w:r>
        <w:t>возможного несоблюдения обязательных требований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r>
        <w:t xml:space="preserve"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</w:t>
      </w:r>
      <w:r>
        <w:lastRenderedPageBreak/>
        <w:t xml:space="preserve">соответствии с </w:t>
      </w:r>
      <w:hyperlink w:anchor="P265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270" w:history="1">
        <w:r>
          <w:rPr>
            <w:color w:val="0000FF"/>
          </w:rPr>
          <w:t>6</w:t>
        </w:r>
      </w:hyperlink>
      <w:r>
        <w:t xml:space="preserve"> настоящего документа (далее - показатель риска К), подлежат отнесению к следующим категориям риска: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а) чрезвычайно высокий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свыше 453900;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б) высокий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280901 до 453900;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в) значительный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172301 до 280900;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г) средний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89101 до 172300;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д) умеренный риск в случае, если показатель риска </w:t>
      </w:r>
      <w:proofErr w:type="gramStart"/>
      <w:r>
        <w:t>К</w:t>
      </w:r>
      <w:proofErr w:type="gramEnd"/>
      <w:r>
        <w:t xml:space="preserve"> составляет от 21300 до 89100;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е) низкий риск в случае, если показатель риска К составляет менее 21300.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4. Показатель риска К для объекта государственного контроля (надзора) определяется путем суммирования значения показателей риска, присвоенных выполняемым объектом контроля работам (услугам), составляющим медицинскую деятельность, с учетом видов медицинской помощи и условий ее оказания.</w:t>
      </w:r>
    </w:p>
    <w:p w:rsidR="00590E19" w:rsidRDefault="00590E19">
      <w:pPr>
        <w:pStyle w:val="ConsPlusNormal"/>
        <w:spacing w:before="220"/>
        <w:ind w:firstLine="540"/>
        <w:jc w:val="both"/>
      </w:pPr>
      <w:bookmarkStart w:id="10" w:name="P265"/>
      <w:bookmarkEnd w:id="10"/>
      <w:r>
        <w:t xml:space="preserve"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</w:t>
      </w:r>
      <w:hyperlink w:anchor="P286" w:history="1">
        <w:r>
          <w:rPr>
            <w:color w:val="0000FF"/>
          </w:rPr>
          <w:t>приложении</w:t>
        </w:r>
      </w:hyperlink>
      <w:r>
        <w:t>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  <w:outlineLvl w:val="2"/>
      </w:pPr>
      <w:bookmarkStart w:id="11" w:name="P267"/>
      <w:bookmarkEnd w:id="11"/>
      <w:r>
        <w:t>III. Критерии возможного несоблюдения</w:t>
      </w:r>
    </w:p>
    <w:p w:rsidR="00590E19" w:rsidRDefault="00590E19">
      <w:pPr>
        <w:pStyle w:val="ConsPlusTitle"/>
        <w:jc w:val="center"/>
      </w:pPr>
      <w:r>
        <w:t>обязательных требований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ind w:firstLine="540"/>
        <w:jc w:val="both"/>
      </w:pPr>
      <w:bookmarkStart w:id="12" w:name="P270"/>
      <w:bookmarkEnd w:id="12"/>
      <w:r>
        <w:t xml:space="preserve">6. Объекты контроля, подлежащие отнесению в соответствии с </w:t>
      </w:r>
      <w:hyperlink w:anchor="P254" w:history="1">
        <w:r>
          <w:rPr>
            <w:color w:val="0000FF"/>
          </w:rPr>
          <w:t>разделом II</w:t>
        </w:r>
      </w:hyperlink>
      <w: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должностным лицам за совершение административного правонарушения, предусмотренного </w:t>
      </w:r>
      <w:hyperlink r:id="rId30" w:history="1">
        <w:r>
          <w:rPr>
            <w:color w:val="0000FF"/>
          </w:rPr>
          <w:t>частью 21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следующих условиях: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 xml:space="preserve"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должностным лицам за совершение административного правонарушения, указанного в </w:t>
      </w:r>
      <w:hyperlink w:anchor="P270" w:history="1">
        <w:r>
          <w:rPr>
            <w:color w:val="0000FF"/>
          </w:rPr>
          <w:t>пункте 6</w:t>
        </w:r>
      </w:hyperlink>
      <w:r>
        <w:t xml:space="preserve"> настоящего документа;</w:t>
      </w:r>
    </w:p>
    <w:p w:rsidR="00590E19" w:rsidRDefault="00590E19">
      <w:pPr>
        <w:pStyle w:val="ConsPlusNormal"/>
        <w:spacing w:before="220"/>
        <w:ind w:firstLine="540"/>
        <w:jc w:val="both"/>
      </w:pPr>
      <w:r>
        <w:t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right"/>
        <w:outlineLvl w:val="2"/>
      </w:pPr>
      <w:r>
        <w:t>Приложение</w:t>
      </w:r>
    </w:p>
    <w:p w:rsidR="00590E19" w:rsidRDefault="00590E19">
      <w:pPr>
        <w:pStyle w:val="ConsPlusNormal"/>
        <w:jc w:val="right"/>
      </w:pPr>
      <w:r>
        <w:t>к критериям отнесения деятельности</w:t>
      </w:r>
    </w:p>
    <w:p w:rsidR="00590E19" w:rsidRDefault="00590E19">
      <w:pPr>
        <w:pStyle w:val="ConsPlusNormal"/>
        <w:jc w:val="right"/>
      </w:pPr>
      <w:r>
        <w:t>юридических лиц и индивидуальных</w:t>
      </w:r>
    </w:p>
    <w:p w:rsidR="00590E19" w:rsidRDefault="00590E19">
      <w:pPr>
        <w:pStyle w:val="ConsPlusNormal"/>
        <w:jc w:val="right"/>
      </w:pPr>
      <w:r>
        <w:t>предпринимателей, осуществляющих</w:t>
      </w:r>
    </w:p>
    <w:p w:rsidR="00590E19" w:rsidRDefault="00590E19">
      <w:pPr>
        <w:pStyle w:val="ConsPlusNormal"/>
        <w:jc w:val="right"/>
      </w:pPr>
      <w:r>
        <w:t>медицинскую деятельность,</w:t>
      </w:r>
    </w:p>
    <w:p w:rsidR="00590E19" w:rsidRDefault="00590E19">
      <w:pPr>
        <w:pStyle w:val="ConsPlusNormal"/>
        <w:jc w:val="right"/>
      </w:pPr>
      <w:r>
        <w:t>к определенной категории риска</w:t>
      </w: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Title"/>
        <w:jc w:val="center"/>
      </w:pPr>
      <w:bookmarkStart w:id="13" w:name="P286"/>
      <w:bookmarkEnd w:id="13"/>
      <w:r>
        <w:t>ПОКАЗАТЕЛИ</w:t>
      </w:r>
    </w:p>
    <w:p w:rsidR="00590E19" w:rsidRDefault="00590E19">
      <w:pPr>
        <w:pStyle w:val="ConsPlusTitle"/>
        <w:jc w:val="center"/>
      </w:pPr>
      <w:r>
        <w:t>РИСКА, ПРИСВОЕННЫЕ РАБОТАМ (УСЛУГАМ), СОСТАВЛЯЮЩИМ</w:t>
      </w:r>
    </w:p>
    <w:p w:rsidR="00590E19" w:rsidRDefault="00590E19">
      <w:pPr>
        <w:pStyle w:val="ConsPlusTitle"/>
        <w:jc w:val="center"/>
      </w:pPr>
      <w:r>
        <w:t>МЕДИЦИНСКУЮ ДЕЯТЕЛЬНОСТЬ, С УЧЕТОМ ВИДОВ И УСЛОВИЙ ОКАЗАНИЯ</w:t>
      </w:r>
    </w:p>
    <w:p w:rsidR="00590E19" w:rsidRDefault="00590E19">
      <w:pPr>
        <w:pStyle w:val="ConsPlusTitle"/>
        <w:jc w:val="center"/>
      </w:pPr>
      <w:r>
        <w:t>МЕДИЦИНСКОЙ ПОМОЩИ</w:t>
      </w:r>
    </w:p>
    <w:p w:rsidR="00590E19" w:rsidRDefault="00590E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929"/>
        <w:gridCol w:w="1555"/>
      </w:tblGrid>
      <w:tr w:rsidR="00590E19"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0E19" w:rsidRDefault="00590E19">
            <w:pPr>
              <w:pStyle w:val="ConsPlusNormal"/>
              <w:jc w:val="center"/>
            </w:pPr>
            <w:r>
              <w:t>Работы (услуги), составляющие медицинскую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Показатели риска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  <w:outlineLvl w:val="3"/>
            </w:pPr>
            <w: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профилактической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косметологии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1540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1347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  <w:outlineLvl w:val="3"/>
            </w:pPr>
            <w:r>
              <w:t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специализированной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2598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2598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1732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гистологии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4764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1059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1588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1588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изъятию и хранению органов и (или) тканей человека для </w:t>
            </w:r>
            <w:r>
              <w:lastRenderedPageBreak/>
              <w:t>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lastRenderedPageBreak/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1588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1588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5283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5283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1588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ортодонтии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1588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1588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радиологии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радиотерапии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2117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4764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4764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1059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4234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1059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хранению гемопоэтических стволовых клеток и костного мозга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2647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5293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3705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3176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1059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высокотехнологичной медицинской помощи в условиях дневного стационара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2406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4331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2887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генетике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оториноларингологии (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4331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4331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  <w:outlineLvl w:val="3"/>
            </w:pPr>
            <w: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скорой медицинской помощи вне медицинской организации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3031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</w:t>
            </w:r>
            <w:r>
              <w:lastRenderedPageBreak/>
              <w:t>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3080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3465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3080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3080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неонатологии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1155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3080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3080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сердечно-сосудистой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3465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3465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3849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скорой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3031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2358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нейрохирургии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2695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2358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2358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2358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токсикологии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3031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3368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1684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1684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1010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3031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1684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2021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  <w:outlineLvl w:val="3"/>
            </w:pPr>
            <w:r>
              <w:t>IV. Работы (услуги), составляющие медицинскую деятельность, организуемые и выполняемые при оказании паллиативной медицинской помощи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паллиативной медицинской помощи в амбулаторных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оказании паллиативной медицинской помощи в стационарных условиях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онкологии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770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866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577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674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  <w:outlineLvl w:val="3"/>
            </w:pPr>
            <w: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гериатрии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диетологии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кардиологии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неврологии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нефрологии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общей практике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организации здравоохранения и общественному здоровью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144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офтальмологии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пульмонологии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ревматологии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рентгенологии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рефлексотерапии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</w:t>
            </w:r>
            <w:proofErr w:type="spellEnd"/>
            <w:r>
              <w:t>-оториноларингологии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урологии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433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физиотерапии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фтизиатрии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385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хирургии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эндоскопии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эпидемиологии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  <w:outlineLvl w:val="3"/>
            </w:pPr>
            <w: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проведении медицинских осмотров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медицинским осмотрам (предварительным, периодическим)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медицинским осмотрам (предполетным, послеполетным)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медицинским осмотрам (</w:t>
            </w:r>
            <w:proofErr w:type="spellStart"/>
            <w:r>
              <w:t>предсменным</w:t>
            </w:r>
            <w:proofErr w:type="spellEnd"/>
            <w:r>
              <w:t xml:space="preserve">, </w:t>
            </w:r>
            <w:proofErr w:type="spellStart"/>
            <w:r>
              <w:t>предрейсовым</w:t>
            </w:r>
            <w:proofErr w:type="spellEnd"/>
            <w:r>
              <w:t xml:space="preserve">, </w:t>
            </w:r>
            <w:proofErr w:type="spellStart"/>
            <w:r>
              <w:t>послесменным</w:t>
            </w:r>
            <w:proofErr w:type="spellEnd"/>
            <w:r>
              <w:t xml:space="preserve">, </w:t>
            </w:r>
            <w:proofErr w:type="spellStart"/>
            <w:r>
              <w:t>послерейсовым</w:t>
            </w:r>
            <w:proofErr w:type="spellEnd"/>
            <w:r>
              <w:t>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медицинским осмотрам профилактическим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проведении медицинских освидетельствований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192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освидетельствованию на выявление ВИЧ-инфекции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337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психиатрическому освидетельствованию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При проведении медицинских экспертиз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военно-врачебной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врачебно-летной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241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медико-социальной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судебно-медицинской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амбулаторной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стационарной судебно-психиатрической экспертизе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экспертизе качества медицинской помощи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экспертизе профессиональной пригодности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96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экспертизе временной нетрудоспособности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экспертизе связи заболевания с профессией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48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E19" w:rsidRDefault="00590E19">
            <w:pPr>
              <w:pStyle w:val="ConsPlusNormal"/>
              <w:jc w:val="center"/>
              <w:outlineLvl w:val="3"/>
            </w:pPr>
            <w: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590E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19" w:rsidRDefault="00590E19">
            <w:pPr>
              <w:pStyle w:val="ConsPlusNormal"/>
            </w:pP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19" w:rsidRDefault="00590E19">
            <w:pPr>
              <w:pStyle w:val="ConsPlusNormal"/>
            </w:pPr>
            <w:r>
              <w:t>по заготовке, хранению донорской крови и (или) ее компонентов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19" w:rsidRDefault="00590E19">
            <w:pPr>
              <w:pStyle w:val="ConsPlusNormal"/>
              <w:jc w:val="center"/>
            </w:pPr>
            <w:r>
              <w:t>289</w:t>
            </w:r>
          </w:p>
        </w:tc>
      </w:tr>
    </w:tbl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jc w:val="both"/>
      </w:pPr>
    </w:p>
    <w:p w:rsidR="00590E19" w:rsidRDefault="00590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2E5" w:rsidRDefault="000C72E5"/>
    <w:sectPr w:rsidR="000C72E5" w:rsidSect="00CB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19"/>
    <w:rsid w:val="000C72E5"/>
    <w:rsid w:val="00237A18"/>
    <w:rsid w:val="005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761D-4AFD-460D-B3F4-A184F68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0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E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1D6B49C536967B0B0E63076EF72A6670C5E38F579D685FD0B477C6BFBC4AD58914B68FADBC8676DC72DA92BF2597681D9F400A0F77214E0P6L" TargetMode="External"/><Relationship Id="rId13" Type="http://schemas.openxmlformats.org/officeDocument/2006/relationships/hyperlink" Target="consultantplus://offline/ref=C111D6B49C536967B0B0E63076EF72A6660F5D3CF477D685FD0B477C6BFBC4AD58914B68FADBC8676AC72DA92BF2597681D9F400A0F77214E0P6L" TargetMode="External"/><Relationship Id="rId18" Type="http://schemas.openxmlformats.org/officeDocument/2006/relationships/hyperlink" Target="consultantplus://offline/ref=C111D6B49C536967B0B0E63076EF72A666045F3FF179D685FD0B477C6BFBC4AD58914B6BF2DCC3323F882CF56EA54A7781D9F602BCEFP7L" TargetMode="External"/><Relationship Id="rId26" Type="http://schemas.openxmlformats.org/officeDocument/2006/relationships/hyperlink" Target="consultantplus://offline/ref=C111D6B49C536967B0B0E63076EF72A66604533AF570D685FD0B477C6BFBC4AD58914B68FADBCD616CC72DA92BF2597681D9F400A0F77214E0P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11D6B49C536967B0B0E63076EF72A6610C5B38F271D685FD0B477C6BFBC4AD58914B68FADBC8676CC72DA92BF2597681D9F400A0F77214E0P6L" TargetMode="External"/><Relationship Id="rId7" Type="http://schemas.openxmlformats.org/officeDocument/2006/relationships/hyperlink" Target="consultantplus://offline/ref=C111D6B49C536967B0B0E63076EF72A666095F3BF576D685FD0B477C6BFBC4AD4A911364FBD9D6666CD27BF86DEAP5L" TargetMode="External"/><Relationship Id="rId12" Type="http://schemas.openxmlformats.org/officeDocument/2006/relationships/hyperlink" Target="consultantplus://offline/ref=C111D6B49C536967B0B0E63076EF72A6660D583BF173D685FD0B477C6BFBC4AD4A911364FBD9D6666CD27BF86DEAP5L" TargetMode="External"/><Relationship Id="rId17" Type="http://schemas.openxmlformats.org/officeDocument/2006/relationships/hyperlink" Target="consultantplus://offline/ref=C111D6B49C536967B0B0E63076EF72A66604593AF376D685FD0B477C6BFBC4AD58914B68FADBCF656CC72DA92BF2597681D9F400A0F77214E0P6L" TargetMode="External"/><Relationship Id="rId25" Type="http://schemas.openxmlformats.org/officeDocument/2006/relationships/hyperlink" Target="consultantplus://offline/ref=C111D6B49C536967B0B0E63076EF72A6660D5E37F771D685FD0B477C6BFBC4AD58914B68FADBC86067C72DA92BF2597681D9F400A0F77214E0P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11D6B49C536967B0B0E63076EF72A6610C5B38F271D685FD0B477C6BFBC4AD58914B68FADBC8676EC72DA92BF2597681D9F400A0F77214E0P6L" TargetMode="External"/><Relationship Id="rId20" Type="http://schemas.openxmlformats.org/officeDocument/2006/relationships/hyperlink" Target="consultantplus://offline/ref=C111D6B49C536967B0B0E63076EF72A66604533AF570D685FD0B477C6BFBC4AD4A911364FBD9D6666CD27BF86DEAP5L" TargetMode="External"/><Relationship Id="rId29" Type="http://schemas.openxmlformats.org/officeDocument/2006/relationships/hyperlink" Target="consultantplus://offline/ref=C111D6B49C536967B0B0E63076EF72A66604533AF570D685FD0B477C6BFBC4AD58914B68FADBCA646BC72DA92BF2597681D9F400A0F77214E0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1D6B49C536967B0B0E63076EF72A66604593AF376D685FD0B477C6BFBC4AD58914B6CFCD2C3323F882CF56EA54A7781D9F602BCEFP7L" TargetMode="External"/><Relationship Id="rId11" Type="http://schemas.openxmlformats.org/officeDocument/2006/relationships/hyperlink" Target="consultantplus://offline/ref=C111D6B49C536967B0B0E63076EF72A667045F3BF676D685FD0B477C6BFBC4AD4A911364FBD9D6666CD27BF86DEAP5L" TargetMode="External"/><Relationship Id="rId24" Type="http://schemas.openxmlformats.org/officeDocument/2006/relationships/hyperlink" Target="consultantplus://offline/ref=C111D6B49C536967B0B0E63076EF72A66604533AF570D685FD0B477C6BFBC4AD58914B68FADBCA646BC72DA92BF2597681D9F400A0F77214E0P6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111D6B49C536967B0B0E63076EF72A66604533AF570D685FD0B477C6BFBC4AD58914B68FADBC86E6BC72DA92BF2597681D9F400A0F77214E0P6L" TargetMode="External"/><Relationship Id="rId15" Type="http://schemas.openxmlformats.org/officeDocument/2006/relationships/hyperlink" Target="consultantplus://offline/ref=C111D6B49C536967B0B0E63076EF72A6610C5B38F271D685FD0B477C6BFBC4AD58914B68FADBC8666BC72DA92BF2597681D9F400A0F77214E0P6L" TargetMode="External"/><Relationship Id="rId23" Type="http://schemas.openxmlformats.org/officeDocument/2006/relationships/hyperlink" Target="consultantplus://offline/ref=C111D6B49C536967B0B0E63076EF72A66604533AF570D685FD0B477C6BFBC4AD58914B68FADBCA646BC72DA92BF2597681D9F400A0F77214E0P6L" TargetMode="External"/><Relationship Id="rId28" Type="http://schemas.openxmlformats.org/officeDocument/2006/relationships/hyperlink" Target="consultantplus://offline/ref=C111D6B49C536967B0B0E63076EF72A666045D3EF679D685FD0B477C6BFBC4AD4A911364FBD9D6666CD27BF86DEAP5L" TargetMode="External"/><Relationship Id="rId10" Type="http://schemas.openxmlformats.org/officeDocument/2006/relationships/hyperlink" Target="consultantplus://offline/ref=C111D6B49C536967B0B0E63076EF72A6670F5339F278D685FD0B477C6BFBC4AD58914B68FADBC8646FC72DA92BF2597681D9F400A0F77214E0P6L" TargetMode="External"/><Relationship Id="rId19" Type="http://schemas.openxmlformats.org/officeDocument/2006/relationships/hyperlink" Target="consultantplus://offline/ref=C111D6B49C536967B0B0E63076EF72A66604533AF570D685FD0B477C6BFBC4AD58914B68FADBCB6467C72DA92BF2597681D9F400A0F77214E0P6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111D6B49C536967B0B0E63076EF72A6610C5B38F271D685FD0B477C6BFBC4AD58914B68FADBC8666BC72DA92BF2597681D9F400A0F77214E0P6L" TargetMode="External"/><Relationship Id="rId9" Type="http://schemas.openxmlformats.org/officeDocument/2006/relationships/hyperlink" Target="consultantplus://offline/ref=C111D6B49C536967B0B0E63076EF72A6670D533AF172D685FD0B477C6BFBC4AD4A911364FBD9D6666CD27BF86DEAP5L" TargetMode="External"/><Relationship Id="rId14" Type="http://schemas.openxmlformats.org/officeDocument/2006/relationships/hyperlink" Target="consultantplus://offline/ref=C111D6B49C536967B0B0E63076EF72A666095F3CF170D685FD0B477C6BFBC4AD58914B68FADBC86766C72DA92BF2597681D9F400A0F77214E0P6L" TargetMode="External"/><Relationship Id="rId22" Type="http://schemas.openxmlformats.org/officeDocument/2006/relationships/hyperlink" Target="consultantplus://offline/ref=C111D6B49C536967B0B0E63076EF72A6610C5B38F271D685FD0B477C6BFBC4AD58914B68FADBC8676AC72DA92BF2597681D9F400A0F77214E0P6L" TargetMode="External"/><Relationship Id="rId27" Type="http://schemas.openxmlformats.org/officeDocument/2006/relationships/hyperlink" Target="consultantplus://offline/ref=C111D6B49C536967B0B0E63076EF72A66604533AF570D685FD0B477C6BFBC4AD58914B68FADAC96168C72DA92BF2597681D9F400A0F77214E0P6L" TargetMode="External"/><Relationship Id="rId30" Type="http://schemas.openxmlformats.org/officeDocument/2006/relationships/hyperlink" Target="consultantplus://offline/ref=C111D6B49C536967B0B0E63076EF72A6610C523FFC77D685FD0B477C6BFBC4AD58914B6DFCD2C16D3A9D3DAD62A6566983C5EA00BEF7E7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9831</Words>
  <Characters>56037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2022-02-12T11:15:00Z</dcterms:created>
  <dcterms:modified xsi:type="dcterms:W3CDTF">2022-02-12T11:16:00Z</dcterms:modified>
</cp:coreProperties>
</file>